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AE601" w14:textId="62C983E8"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b/>
          <w:bCs/>
          <w:color w:val="000000"/>
          <w:sz w:val="22"/>
          <w:szCs w:val="22"/>
          <w:lang w:eastAsia="it-IT"/>
        </w:rPr>
        <w:t>Domal</w:t>
      </w:r>
      <w:r w:rsidRPr="00056769">
        <w:rPr>
          <w:rFonts w:ascii="Arial" w:eastAsia="Times New Roman" w:hAnsi="Arial" w:cs="Arial"/>
          <w:color w:val="000000"/>
          <w:sz w:val="22"/>
          <w:szCs w:val="22"/>
          <w:lang w:eastAsia="it-IT"/>
        </w:rPr>
        <w:t xml:space="preserve">, brand del gruppo </w:t>
      </w:r>
      <w:r w:rsidRPr="00056769">
        <w:rPr>
          <w:rFonts w:ascii="Arial" w:eastAsia="Times New Roman" w:hAnsi="Arial" w:cs="Arial"/>
          <w:b/>
          <w:bCs/>
          <w:color w:val="000000"/>
          <w:sz w:val="22"/>
          <w:szCs w:val="22"/>
          <w:lang w:eastAsia="it-IT"/>
        </w:rPr>
        <w:t>Hydro</w:t>
      </w:r>
      <w:r w:rsidRPr="00056769">
        <w:rPr>
          <w:rFonts w:ascii="Arial" w:eastAsia="Times New Roman" w:hAnsi="Arial" w:cs="Arial"/>
          <w:color w:val="000000"/>
          <w:sz w:val="22"/>
          <w:szCs w:val="22"/>
          <w:lang w:eastAsia="it-IT"/>
        </w:rPr>
        <w:t>, apre le porte del su</w:t>
      </w:r>
      <w:r w:rsidR="00607760">
        <w:rPr>
          <w:rFonts w:ascii="Arial" w:eastAsia="Times New Roman" w:hAnsi="Arial" w:cs="Arial"/>
          <w:color w:val="000000"/>
          <w:sz w:val="22"/>
          <w:szCs w:val="22"/>
          <w:lang w:eastAsia="it-IT"/>
        </w:rPr>
        <w:t>o</w:t>
      </w:r>
      <w:r w:rsidRPr="00056769">
        <w:rPr>
          <w:rFonts w:ascii="Arial" w:eastAsia="Times New Roman" w:hAnsi="Arial" w:cs="Arial"/>
          <w:color w:val="000000"/>
          <w:sz w:val="22"/>
          <w:szCs w:val="22"/>
          <w:lang w:eastAsia="it-IT"/>
        </w:rPr>
        <w:t xml:space="preserve"> nuov</w:t>
      </w:r>
      <w:r w:rsidR="00607760">
        <w:rPr>
          <w:rFonts w:ascii="Arial" w:eastAsia="Times New Roman" w:hAnsi="Arial" w:cs="Arial"/>
          <w:color w:val="000000"/>
          <w:sz w:val="22"/>
          <w:szCs w:val="22"/>
          <w:lang w:eastAsia="it-IT"/>
        </w:rPr>
        <w:t>o</w:t>
      </w:r>
      <w:r w:rsidRPr="00056769">
        <w:rPr>
          <w:rFonts w:ascii="Arial" w:eastAsia="Times New Roman" w:hAnsi="Arial" w:cs="Arial"/>
          <w:color w:val="000000"/>
          <w:sz w:val="22"/>
          <w:szCs w:val="22"/>
          <w:lang w:eastAsia="it-IT"/>
        </w:rPr>
        <w:t xml:space="preserve"> showroom milanese: uno</w:t>
      </w:r>
    </w:p>
    <w:p w14:paraId="4B46697D"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spazio permanente in cui poter scoprire le novità in alluminio per l’involucro edilizio sostenibile, quali finestre, scorrevoli e facciate continue.</w:t>
      </w:r>
    </w:p>
    <w:p w14:paraId="6749B1EE" w14:textId="0B410D8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Partner dello spazio espositivo sono anche: </w:t>
      </w:r>
      <w:r w:rsidR="00F913D7" w:rsidRPr="00056769">
        <w:rPr>
          <w:rFonts w:ascii="Arial" w:eastAsia="Times New Roman" w:hAnsi="Arial" w:cs="Arial"/>
          <w:b/>
          <w:bCs/>
          <w:color w:val="000000"/>
          <w:sz w:val="22"/>
          <w:szCs w:val="22"/>
          <w:lang w:eastAsia="it-IT"/>
        </w:rPr>
        <w:t>W</w:t>
      </w:r>
      <w:r w:rsidR="00036E23">
        <w:rPr>
          <w:rFonts w:ascii="Arial" w:eastAsia="Times New Roman" w:hAnsi="Arial" w:cs="Arial"/>
          <w:b/>
          <w:bCs/>
          <w:color w:val="000000"/>
          <w:sz w:val="22"/>
          <w:szCs w:val="22"/>
          <w:lang w:eastAsia="it-IT"/>
        </w:rPr>
        <w:t>ICONA</w:t>
      </w:r>
      <w:r w:rsidR="00F913D7">
        <w:rPr>
          <w:rFonts w:ascii="Arial" w:eastAsia="Times New Roman" w:hAnsi="Arial" w:cs="Arial"/>
          <w:b/>
          <w:bCs/>
          <w:color w:val="000000"/>
          <w:sz w:val="22"/>
          <w:szCs w:val="22"/>
          <w:lang w:eastAsia="it-IT"/>
        </w:rPr>
        <w:t xml:space="preserve">, </w:t>
      </w:r>
      <w:r w:rsidRPr="00056769">
        <w:rPr>
          <w:rFonts w:ascii="Arial" w:eastAsia="Times New Roman" w:hAnsi="Arial" w:cs="Arial"/>
          <w:b/>
          <w:bCs/>
          <w:color w:val="000000"/>
          <w:sz w:val="22"/>
          <w:szCs w:val="22"/>
          <w:lang w:eastAsia="it-IT"/>
        </w:rPr>
        <w:t>Axalta, Weese, Wuerth</w:t>
      </w:r>
      <w:r w:rsidRPr="00056769">
        <w:rPr>
          <w:rFonts w:ascii="Arial" w:eastAsia="Times New Roman" w:hAnsi="Arial" w:cs="Arial"/>
          <w:color w:val="000000"/>
          <w:sz w:val="22"/>
          <w:szCs w:val="22"/>
          <w:lang w:eastAsia="it-IT"/>
        </w:rPr>
        <w:t>.</w:t>
      </w:r>
    </w:p>
    <w:p w14:paraId="113BE948" w14:textId="77777777" w:rsidR="00056769" w:rsidRPr="00056769" w:rsidRDefault="00056769" w:rsidP="00056769">
      <w:pPr>
        <w:rPr>
          <w:rFonts w:ascii="Times New Roman" w:eastAsia="Times New Roman" w:hAnsi="Times New Roman" w:cs="Times New Roman"/>
          <w:lang w:eastAsia="it-IT"/>
        </w:rPr>
      </w:pPr>
    </w:p>
    <w:p w14:paraId="42711F43"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Il progetto, concepito dallo studio creativo milanese </w:t>
      </w:r>
      <w:r w:rsidRPr="00056769">
        <w:rPr>
          <w:rFonts w:ascii="Arial" w:eastAsia="Times New Roman" w:hAnsi="Arial" w:cs="Arial"/>
          <w:b/>
          <w:bCs/>
          <w:color w:val="000000"/>
          <w:sz w:val="22"/>
          <w:szCs w:val="22"/>
          <w:lang w:eastAsia="it-IT"/>
        </w:rPr>
        <w:t>Lascia la scia</w:t>
      </w:r>
      <w:r w:rsidRPr="00056769">
        <w:rPr>
          <w:rFonts w:ascii="Arial" w:eastAsia="Times New Roman" w:hAnsi="Arial" w:cs="Arial"/>
          <w:color w:val="000000"/>
          <w:sz w:val="22"/>
          <w:szCs w:val="22"/>
          <w:lang w:eastAsia="it-IT"/>
        </w:rPr>
        <w:t>,</w:t>
      </w:r>
      <w:r w:rsidRPr="00056769">
        <w:rPr>
          <w:rFonts w:ascii="Arial" w:eastAsia="Times New Roman" w:hAnsi="Arial" w:cs="Arial"/>
          <w:b/>
          <w:bCs/>
          <w:color w:val="000000"/>
          <w:sz w:val="22"/>
          <w:szCs w:val="22"/>
          <w:lang w:eastAsia="it-IT"/>
        </w:rPr>
        <w:t xml:space="preserve"> </w:t>
      </w:r>
      <w:r w:rsidRPr="00056769">
        <w:rPr>
          <w:rFonts w:ascii="Arial" w:eastAsia="Times New Roman" w:hAnsi="Arial" w:cs="Arial"/>
          <w:color w:val="000000"/>
          <w:sz w:val="22"/>
          <w:szCs w:val="22"/>
          <w:lang w:eastAsia="it-IT"/>
        </w:rPr>
        <w:t>scardina l’idea di un approccio espositivo tecnico-funzionale a favore di un</w:t>
      </w:r>
      <w:r w:rsidRPr="00056769">
        <w:rPr>
          <w:rFonts w:ascii="Arial" w:eastAsia="Times New Roman" w:hAnsi="Arial" w:cs="Arial"/>
          <w:b/>
          <w:bCs/>
          <w:color w:val="000000"/>
          <w:sz w:val="22"/>
          <w:szCs w:val="22"/>
          <w:lang w:eastAsia="it-IT"/>
        </w:rPr>
        <w:t xml:space="preserve"> percorso esperienziale ad alto impatto emotivo e scenografico con l’obiettivo di accompagnare il visitatore alla scoperta dei prodotti all’interno di un ambiente accogliente, dall’atmosfera nordica ed informale</w:t>
      </w:r>
      <w:r w:rsidRPr="00056769">
        <w:rPr>
          <w:rFonts w:ascii="Arial" w:eastAsia="Times New Roman" w:hAnsi="Arial" w:cs="Arial"/>
          <w:color w:val="000000"/>
          <w:sz w:val="22"/>
          <w:szCs w:val="22"/>
          <w:lang w:eastAsia="it-IT"/>
        </w:rPr>
        <w:t>. Lo showroom è stato pensato anche come spazio di lavoro per i professionisti, con ambienti confortevoli dedicati all’approfondimento tecnico dei prodotti.</w:t>
      </w:r>
    </w:p>
    <w:p w14:paraId="08C91859" w14:textId="77777777" w:rsidR="00056769" w:rsidRPr="00056769" w:rsidRDefault="00056769" w:rsidP="00056769">
      <w:pPr>
        <w:rPr>
          <w:rFonts w:ascii="Times New Roman" w:eastAsia="Times New Roman" w:hAnsi="Times New Roman" w:cs="Times New Roman"/>
          <w:lang w:eastAsia="it-IT"/>
        </w:rPr>
      </w:pPr>
    </w:p>
    <w:p w14:paraId="25B7BAFE"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La semplicità essenziale e i toni neutri dei materiali di rivestimento scelti tra cui legno e </w:t>
      </w:r>
    </w:p>
    <w:p w14:paraId="148D5FA5"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TerraVista, l’intonaco in terra cruda di Matteo Brioni alle pareti, rimandano al mondo naturale e alla volontà di creare un ambiente avvolgente e confortevole in cui protagonisti sono i prodotti presentati nelle diverse colorazioni. Questi, negli ambienti, non vengono semplicemente esposti, piuttosto sono pensati integrati nel progetto come elementi stessi di suddivisione e definizione degli spazi. E’ il caso della </w:t>
      </w:r>
      <w:r w:rsidRPr="00056769">
        <w:rPr>
          <w:rFonts w:ascii="Arial" w:eastAsia="Times New Roman" w:hAnsi="Arial" w:cs="Arial"/>
          <w:i/>
          <w:iCs/>
          <w:color w:val="000000"/>
          <w:sz w:val="22"/>
          <w:szCs w:val="22"/>
          <w:lang w:eastAsia="it-IT"/>
        </w:rPr>
        <w:t>facciata continua</w:t>
      </w:r>
      <w:r w:rsidRPr="00056769">
        <w:rPr>
          <w:rFonts w:ascii="Arial" w:eastAsia="Times New Roman" w:hAnsi="Arial" w:cs="Arial"/>
          <w:color w:val="000000"/>
          <w:sz w:val="22"/>
          <w:szCs w:val="22"/>
          <w:lang w:eastAsia="it-IT"/>
        </w:rPr>
        <w:t xml:space="preserve"> e della </w:t>
      </w:r>
      <w:r w:rsidRPr="00056769">
        <w:rPr>
          <w:rFonts w:ascii="Arial" w:eastAsia="Times New Roman" w:hAnsi="Arial" w:cs="Arial"/>
          <w:i/>
          <w:iCs/>
          <w:color w:val="000000"/>
          <w:sz w:val="22"/>
          <w:szCs w:val="22"/>
          <w:lang w:eastAsia="it-IT"/>
        </w:rPr>
        <w:t>parete apribile</w:t>
      </w:r>
      <w:r w:rsidRPr="00056769">
        <w:rPr>
          <w:rFonts w:ascii="Arial" w:eastAsia="Times New Roman" w:hAnsi="Arial" w:cs="Arial"/>
          <w:color w:val="000000"/>
          <w:sz w:val="22"/>
          <w:szCs w:val="22"/>
          <w:lang w:eastAsia="it-IT"/>
        </w:rPr>
        <w:t xml:space="preserve"> Weese.</w:t>
      </w:r>
    </w:p>
    <w:p w14:paraId="0E9AE75B" w14:textId="77777777" w:rsidR="00056769" w:rsidRPr="00056769" w:rsidRDefault="00056769" w:rsidP="00056769">
      <w:pPr>
        <w:rPr>
          <w:rFonts w:ascii="Times New Roman" w:eastAsia="Times New Roman" w:hAnsi="Times New Roman" w:cs="Times New Roman"/>
          <w:lang w:eastAsia="it-IT"/>
        </w:rPr>
      </w:pPr>
    </w:p>
    <w:p w14:paraId="67AA3A30"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Disposto su due livelli, lo showroom si articola tra piano terra, dedicato all’esposizione prodotti divisi per brand con un’area ristoro/coffee break adiacente ad una zona ufficio e piano interrato in cui si trovano le sale dedicate ai partner oltre che ad un’area multimediale flessibile pensata sia per formazione che per eventi. </w:t>
      </w:r>
    </w:p>
    <w:p w14:paraId="0887431E" w14:textId="77777777" w:rsidR="00056769" w:rsidRPr="00056769" w:rsidRDefault="00056769" w:rsidP="00056769">
      <w:pPr>
        <w:rPr>
          <w:rFonts w:ascii="Times New Roman" w:eastAsia="Times New Roman" w:hAnsi="Times New Roman" w:cs="Times New Roman"/>
          <w:lang w:eastAsia="it-IT"/>
        </w:rPr>
      </w:pPr>
    </w:p>
    <w:p w14:paraId="7CFB647E" w14:textId="3911F6F1" w:rsidR="00104AE3" w:rsidRPr="00F5093E" w:rsidRDefault="00056769" w:rsidP="00056769">
      <w:pPr>
        <w:rPr>
          <w:rFonts w:ascii="Arial" w:eastAsia="Times New Roman" w:hAnsi="Arial" w:cs="Arial"/>
          <w:color w:val="000000"/>
          <w:sz w:val="22"/>
          <w:szCs w:val="22"/>
          <w:lang w:eastAsia="it-IT"/>
        </w:rPr>
      </w:pPr>
      <w:r w:rsidRPr="00056769">
        <w:rPr>
          <w:rFonts w:ascii="Arial" w:eastAsia="Times New Roman" w:hAnsi="Arial" w:cs="Arial"/>
          <w:color w:val="000000"/>
          <w:sz w:val="22"/>
          <w:szCs w:val="22"/>
          <w:lang w:eastAsia="it-IT"/>
        </w:rPr>
        <w:t xml:space="preserve">In ingresso, lungo la navata che si sviluppa parallela a viale Biancamaria, protagonista è il </w:t>
      </w:r>
      <w:r w:rsidRPr="00056769">
        <w:rPr>
          <w:rFonts w:ascii="Arial" w:eastAsia="Times New Roman" w:hAnsi="Arial" w:cs="Arial"/>
          <w:b/>
          <w:bCs/>
          <w:color w:val="000000"/>
          <w:sz w:val="22"/>
          <w:szCs w:val="22"/>
          <w:lang w:eastAsia="it-IT"/>
        </w:rPr>
        <w:t>tunnel espositivo lungo quasi 14 metri</w:t>
      </w:r>
      <w:r w:rsidRPr="00056769">
        <w:rPr>
          <w:rFonts w:ascii="Arial" w:eastAsia="Times New Roman" w:hAnsi="Arial" w:cs="Arial"/>
          <w:color w:val="000000"/>
          <w:sz w:val="22"/>
          <w:szCs w:val="22"/>
          <w:lang w:eastAsia="it-IT"/>
        </w:rPr>
        <w:t xml:space="preserve">. Il tunnel è la struttura architettonica monocromatica che gioca, attraverso l’uso di una trama metallica bianca e dell'elemento natura, sull’idea di smaterializzazione delle pareti come strumento per dare risalto ai prodotti del brand Domal: </w:t>
      </w:r>
      <w:r w:rsidR="00104AE3">
        <w:rPr>
          <w:rFonts w:ascii="Arial" w:eastAsia="Times New Roman" w:hAnsi="Arial" w:cs="Arial"/>
          <w:color w:val="000000"/>
          <w:sz w:val="22"/>
          <w:szCs w:val="22"/>
          <w:lang w:eastAsia="it-IT"/>
        </w:rPr>
        <w:t>finestre a battente</w:t>
      </w:r>
      <w:r w:rsidR="002E6D77">
        <w:rPr>
          <w:rFonts w:ascii="Arial" w:eastAsia="Times New Roman" w:hAnsi="Arial" w:cs="Arial"/>
          <w:color w:val="000000"/>
          <w:sz w:val="22"/>
          <w:szCs w:val="22"/>
          <w:lang w:eastAsia="it-IT"/>
        </w:rPr>
        <w:t xml:space="preserve"> e scorrevoli</w:t>
      </w:r>
      <w:r w:rsidRPr="00056769">
        <w:rPr>
          <w:rFonts w:ascii="Arial" w:eastAsia="Times New Roman" w:hAnsi="Arial" w:cs="Arial"/>
          <w:color w:val="000000"/>
          <w:sz w:val="22"/>
          <w:szCs w:val="22"/>
          <w:lang w:eastAsia="it-IT"/>
        </w:rPr>
        <w:t xml:space="preserve"> dai profili minimali e colorati</w:t>
      </w:r>
      <w:r w:rsidR="00F5093E">
        <w:rPr>
          <w:rFonts w:ascii="Arial" w:eastAsia="Times New Roman" w:hAnsi="Arial" w:cs="Arial"/>
          <w:color w:val="000000"/>
          <w:sz w:val="22"/>
          <w:szCs w:val="22"/>
          <w:lang w:eastAsia="it-IT"/>
        </w:rPr>
        <w:t xml:space="preserve">. Emergono per innovazione </w:t>
      </w:r>
      <w:r w:rsidR="00885AAB">
        <w:rPr>
          <w:rFonts w:ascii="Arial" w:eastAsia="Times New Roman" w:hAnsi="Arial" w:cs="Arial"/>
          <w:color w:val="000000"/>
          <w:sz w:val="22"/>
          <w:szCs w:val="22"/>
          <w:lang w:eastAsia="it-IT"/>
        </w:rPr>
        <w:t xml:space="preserve">le soluzioni SOLEAL Next dal contenuto 75% riciclato 95% riciclabile </w:t>
      </w:r>
      <w:r w:rsidR="00D308C7">
        <w:rPr>
          <w:rFonts w:ascii="Arial" w:eastAsia="Times New Roman" w:hAnsi="Arial" w:cs="Arial"/>
          <w:color w:val="000000"/>
          <w:sz w:val="22"/>
          <w:szCs w:val="22"/>
          <w:lang w:eastAsia="it-IT"/>
        </w:rPr>
        <w:t>e gli scorrevoli panoramici.</w:t>
      </w:r>
    </w:p>
    <w:p w14:paraId="11FA6380" w14:textId="66A66641" w:rsidR="00466952" w:rsidRPr="00BF0180" w:rsidRDefault="00056769" w:rsidP="00056769">
      <w:pPr>
        <w:rPr>
          <w:rFonts w:ascii="Arial" w:eastAsia="Times New Roman" w:hAnsi="Arial" w:cs="Arial"/>
          <w:color w:val="000000"/>
          <w:sz w:val="22"/>
          <w:szCs w:val="22"/>
          <w:lang w:eastAsia="it-IT"/>
        </w:rPr>
      </w:pPr>
      <w:r w:rsidRPr="00056769">
        <w:rPr>
          <w:rFonts w:ascii="Arial" w:eastAsia="Times New Roman" w:hAnsi="Arial" w:cs="Arial"/>
          <w:color w:val="000000"/>
          <w:sz w:val="22"/>
          <w:szCs w:val="22"/>
          <w:lang w:eastAsia="it-IT"/>
        </w:rPr>
        <w:t>La presenza del verde a soffitto è a simboleggiare metaforicamente l’esterno, motivo per cui i serramenti si aprono verso lo spazio al di fuori del tunnel che identifica simbolicamente invece l’interno edificio.</w:t>
      </w:r>
    </w:p>
    <w:p w14:paraId="06BF7C63" w14:textId="77777777" w:rsidR="00056769" w:rsidRPr="00056769" w:rsidRDefault="00056769" w:rsidP="00056769">
      <w:pPr>
        <w:rPr>
          <w:rFonts w:ascii="Times New Roman" w:eastAsia="Times New Roman" w:hAnsi="Times New Roman" w:cs="Times New Roman"/>
          <w:lang w:eastAsia="it-IT"/>
        </w:rPr>
      </w:pPr>
    </w:p>
    <w:p w14:paraId="7B13A001" w14:textId="099A24A1"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Lungo le pareti </w:t>
      </w:r>
      <w:r w:rsidR="00016C9E">
        <w:rPr>
          <w:rFonts w:ascii="Arial" w:eastAsia="Times New Roman" w:hAnsi="Arial" w:cs="Arial"/>
          <w:color w:val="000000"/>
          <w:sz w:val="22"/>
          <w:szCs w:val="22"/>
          <w:lang w:eastAsia="it-IT"/>
        </w:rPr>
        <w:t>laterali che delimitano lo showroom</w:t>
      </w:r>
      <w:r w:rsidRPr="00056769">
        <w:rPr>
          <w:rFonts w:ascii="Arial" w:eastAsia="Times New Roman" w:hAnsi="Arial" w:cs="Arial"/>
          <w:color w:val="000000"/>
          <w:sz w:val="22"/>
          <w:szCs w:val="22"/>
          <w:lang w:eastAsia="it-IT"/>
        </w:rPr>
        <w:t xml:space="preserve"> sono state pensate </w:t>
      </w:r>
      <w:r w:rsidRPr="00056769">
        <w:rPr>
          <w:rFonts w:ascii="Arial" w:eastAsia="Times New Roman" w:hAnsi="Arial" w:cs="Arial"/>
          <w:b/>
          <w:bCs/>
          <w:color w:val="000000"/>
          <w:sz w:val="22"/>
          <w:szCs w:val="22"/>
          <w:lang w:eastAsia="it-IT"/>
        </w:rPr>
        <w:t xml:space="preserve">due </w:t>
      </w:r>
      <w:r w:rsidR="000F5D26">
        <w:rPr>
          <w:rFonts w:ascii="Arial" w:eastAsia="Times New Roman" w:hAnsi="Arial" w:cs="Arial"/>
          <w:b/>
          <w:bCs/>
          <w:color w:val="000000"/>
          <w:sz w:val="22"/>
          <w:szCs w:val="22"/>
          <w:lang w:eastAsia="it-IT"/>
        </w:rPr>
        <w:t xml:space="preserve">aree tematiche. </w:t>
      </w:r>
      <w:r w:rsidRPr="00056769">
        <w:rPr>
          <w:rFonts w:ascii="Arial" w:eastAsia="Times New Roman" w:hAnsi="Arial" w:cs="Arial"/>
          <w:color w:val="000000"/>
          <w:sz w:val="22"/>
          <w:szCs w:val="22"/>
          <w:lang w:eastAsia="it-IT"/>
        </w:rPr>
        <w:t>Da un lato quattro arcate</w:t>
      </w:r>
      <w:r w:rsidR="00174B45">
        <w:rPr>
          <w:rFonts w:ascii="Arial" w:eastAsia="Times New Roman" w:hAnsi="Arial" w:cs="Arial"/>
          <w:color w:val="000000"/>
          <w:sz w:val="22"/>
          <w:szCs w:val="22"/>
          <w:lang w:eastAsia="it-IT"/>
        </w:rPr>
        <w:t xml:space="preserve"> accolgono</w:t>
      </w:r>
      <w:r w:rsidRPr="00056769">
        <w:rPr>
          <w:rFonts w:ascii="Arial" w:eastAsia="Times New Roman" w:hAnsi="Arial" w:cs="Arial"/>
          <w:color w:val="000000"/>
          <w:sz w:val="22"/>
          <w:szCs w:val="22"/>
          <w:lang w:eastAsia="it-IT"/>
        </w:rPr>
        <w:t xml:space="preserve"> </w:t>
      </w:r>
      <w:r w:rsidR="00557592">
        <w:rPr>
          <w:rFonts w:ascii="Arial" w:eastAsia="Times New Roman" w:hAnsi="Arial" w:cs="Arial"/>
          <w:color w:val="000000"/>
          <w:sz w:val="22"/>
          <w:szCs w:val="22"/>
          <w:lang w:eastAsia="it-IT"/>
        </w:rPr>
        <w:t>una selezione d</w:t>
      </w:r>
      <w:r w:rsidRPr="00056769">
        <w:rPr>
          <w:rFonts w:ascii="Arial" w:eastAsia="Times New Roman" w:hAnsi="Arial" w:cs="Arial"/>
          <w:color w:val="000000"/>
          <w:sz w:val="22"/>
          <w:szCs w:val="22"/>
          <w:lang w:eastAsia="it-IT"/>
        </w:rPr>
        <w:t xml:space="preserve">elle colorazioni </w:t>
      </w:r>
      <w:r w:rsidRPr="00056769">
        <w:rPr>
          <w:rFonts w:ascii="Arial" w:eastAsia="Times New Roman" w:hAnsi="Arial" w:cs="Arial"/>
          <w:b/>
          <w:bCs/>
          <w:color w:val="000000"/>
          <w:sz w:val="22"/>
          <w:szCs w:val="22"/>
          <w:lang w:eastAsia="it-IT"/>
        </w:rPr>
        <w:t>Axalta</w:t>
      </w:r>
      <w:r w:rsidRPr="00056769">
        <w:rPr>
          <w:rFonts w:ascii="Arial" w:eastAsia="Times New Roman" w:hAnsi="Arial" w:cs="Arial"/>
          <w:color w:val="000000"/>
          <w:sz w:val="22"/>
          <w:szCs w:val="22"/>
          <w:lang w:eastAsia="it-IT"/>
        </w:rPr>
        <w:t xml:space="preserve"> ed un </w:t>
      </w:r>
      <w:r w:rsidRPr="00056769">
        <w:rPr>
          <w:rFonts w:ascii="Arial" w:eastAsia="Times New Roman" w:hAnsi="Arial" w:cs="Arial"/>
          <w:b/>
          <w:bCs/>
          <w:color w:val="000000"/>
          <w:sz w:val="22"/>
          <w:szCs w:val="22"/>
          <w:lang w:eastAsia="it-IT"/>
        </w:rPr>
        <w:t>“tavolo da lavoro</w:t>
      </w:r>
      <w:r w:rsidR="00B56681">
        <w:rPr>
          <w:rFonts w:ascii="Arial" w:eastAsia="Times New Roman" w:hAnsi="Arial" w:cs="Arial"/>
          <w:b/>
          <w:bCs/>
          <w:color w:val="000000"/>
          <w:sz w:val="22"/>
          <w:szCs w:val="22"/>
          <w:lang w:eastAsia="it-IT"/>
        </w:rPr>
        <w:t>”</w:t>
      </w:r>
      <w:r w:rsidRPr="00056769">
        <w:rPr>
          <w:rFonts w:ascii="Arial" w:eastAsia="Times New Roman" w:hAnsi="Arial" w:cs="Arial"/>
          <w:color w:val="000000"/>
          <w:sz w:val="22"/>
          <w:szCs w:val="22"/>
          <w:lang w:eastAsia="it-IT"/>
        </w:rPr>
        <w:t xml:space="preserve"> in cui </w:t>
      </w:r>
      <w:r w:rsidR="00DF350A">
        <w:rPr>
          <w:rFonts w:ascii="Arial" w:eastAsia="Times New Roman" w:hAnsi="Arial" w:cs="Arial"/>
          <w:color w:val="000000"/>
          <w:sz w:val="22"/>
          <w:szCs w:val="22"/>
          <w:lang w:eastAsia="it-IT"/>
        </w:rPr>
        <w:t xml:space="preserve">approfondire tematiche tecniche relative ai serramenti </w:t>
      </w:r>
      <w:r w:rsidR="000A10FD">
        <w:rPr>
          <w:rFonts w:ascii="Arial" w:eastAsia="Times New Roman" w:hAnsi="Arial" w:cs="Arial"/>
          <w:color w:val="000000"/>
          <w:sz w:val="22"/>
          <w:szCs w:val="22"/>
          <w:lang w:eastAsia="it-IT"/>
        </w:rPr>
        <w:t xml:space="preserve">grazie a campioni, </w:t>
      </w:r>
      <w:r w:rsidRPr="00056769">
        <w:rPr>
          <w:rFonts w:ascii="Arial" w:eastAsia="Times New Roman" w:hAnsi="Arial" w:cs="Arial"/>
          <w:color w:val="000000"/>
          <w:sz w:val="22"/>
          <w:szCs w:val="22"/>
          <w:lang w:eastAsia="it-IT"/>
        </w:rPr>
        <w:t>dettagli</w:t>
      </w:r>
      <w:r w:rsidR="000A10FD">
        <w:rPr>
          <w:rFonts w:ascii="Arial" w:eastAsia="Times New Roman" w:hAnsi="Arial" w:cs="Arial"/>
          <w:color w:val="000000"/>
          <w:sz w:val="22"/>
          <w:szCs w:val="22"/>
          <w:lang w:eastAsia="it-IT"/>
        </w:rPr>
        <w:t xml:space="preserve"> e </w:t>
      </w:r>
      <w:r w:rsidRPr="00056769">
        <w:rPr>
          <w:rFonts w:ascii="Arial" w:eastAsia="Times New Roman" w:hAnsi="Arial" w:cs="Arial"/>
          <w:color w:val="000000"/>
          <w:sz w:val="22"/>
          <w:szCs w:val="22"/>
          <w:lang w:eastAsia="it-IT"/>
        </w:rPr>
        <w:t>mo</w:t>
      </w:r>
      <w:r w:rsidR="00B10D6A">
        <w:rPr>
          <w:rFonts w:ascii="Arial" w:eastAsia="Times New Roman" w:hAnsi="Arial" w:cs="Arial"/>
          <w:color w:val="000000"/>
          <w:sz w:val="22"/>
          <w:szCs w:val="22"/>
          <w:lang w:eastAsia="it-IT"/>
        </w:rPr>
        <w:t>ck</w:t>
      </w:r>
      <w:r w:rsidR="00304396">
        <w:rPr>
          <w:rFonts w:ascii="Arial" w:eastAsia="Times New Roman" w:hAnsi="Arial" w:cs="Arial"/>
          <w:color w:val="000000"/>
          <w:sz w:val="22"/>
          <w:szCs w:val="22"/>
          <w:lang w:eastAsia="it-IT"/>
        </w:rPr>
        <w:t>-</w:t>
      </w:r>
      <w:r w:rsidR="000A10FD">
        <w:rPr>
          <w:rFonts w:ascii="Arial" w:eastAsia="Times New Roman" w:hAnsi="Arial" w:cs="Arial"/>
          <w:color w:val="000000"/>
          <w:sz w:val="22"/>
          <w:szCs w:val="22"/>
          <w:lang w:eastAsia="it-IT"/>
        </w:rPr>
        <w:t>up</w:t>
      </w:r>
      <w:r w:rsidRPr="00056769">
        <w:rPr>
          <w:rFonts w:ascii="Arial" w:eastAsia="Times New Roman" w:hAnsi="Arial" w:cs="Arial"/>
          <w:color w:val="000000"/>
          <w:sz w:val="22"/>
          <w:szCs w:val="22"/>
          <w:lang w:eastAsia="it-IT"/>
        </w:rPr>
        <w:t xml:space="preserve">. La parete opposta è invece dedicata </w:t>
      </w:r>
      <w:r w:rsidR="00BD523A">
        <w:rPr>
          <w:rFonts w:ascii="Arial" w:eastAsia="Times New Roman" w:hAnsi="Arial" w:cs="Arial"/>
          <w:color w:val="000000"/>
          <w:sz w:val="22"/>
          <w:szCs w:val="22"/>
          <w:lang w:eastAsia="it-IT"/>
        </w:rPr>
        <w:t xml:space="preserve">allo storytelling </w:t>
      </w:r>
      <w:r w:rsidRPr="00056769">
        <w:rPr>
          <w:rFonts w:ascii="Arial" w:eastAsia="Times New Roman" w:hAnsi="Arial" w:cs="Arial"/>
          <w:color w:val="000000"/>
          <w:sz w:val="22"/>
          <w:szCs w:val="22"/>
          <w:lang w:eastAsia="it-IT"/>
        </w:rPr>
        <w:t>relativo al</w:t>
      </w:r>
      <w:r w:rsidR="006E17F4">
        <w:rPr>
          <w:rFonts w:ascii="Arial" w:eastAsia="Times New Roman" w:hAnsi="Arial" w:cs="Arial"/>
          <w:color w:val="000000"/>
          <w:sz w:val="22"/>
          <w:szCs w:val="22"/>
          <w:lang w:eastAsia="it-IT"/>
        </w:rPr>
        <w:t>l’intero ciclo di vita dell’</w:t>
      </w:r>
      <w:r w:rsidRPr="00056769">
        <w:rPr>
          <w:rFonts w:ascii="Arial" w:eastAsia="Times New Roman" w:hAnsi="Arial" w:cs="Arial"/>
          <w:b/>
          <w:bCs/>
          <w:color w:val="000000"/>
          <w:sz w:val="22"/>
          <w:szCs w:val="22"/>
          <w:lang w:eastAsia="it-IT"/>
        </w:rPr>
        <w:t>alluminio</w:t>
      </w:r>
      <w:r w:rsidRPr="00056769">
        <w:rPr>
          <w:rFonts w:ascii="Arial" w:eastAsia="Times New Roman" w:hAnsi="Arial" w:cs="Arial"/>
          <w:color w:val="000000"/>
          <w:sz w:val="22"/>
          <w:szCs w:val="22"/>
          <w:lang w:eastAsia="it-IT"/>
        </w:rPr>
        <w:t xml:space="preserve">. </w:t>
      </w:r>
      <w:r w:rsidR="00211A41">
        <w:rPr>
          <w:rFonts w:ascii="Arial" w:eastAsia="Times New Roman" w:hAnsi="Arial" w:cs="Arial"/>
          <w:color w:val="000000"/>
          <w:sz w:val="22"/>
          <w:szCs w:val="22"/>
          <w:lang w:eastAsia="it-IT"/>
        </w:rPr>
        <w:t xml:space="preserve">Toccando con mano </w:t>
      </w:r>
      <w:r w:rsidR="00684F55">
        <w:rPr>
          <w:rFonts w:ascii="Arial" w:eastAsia="Times New Roman" w:hAnsi="Arial" w:cs="Arial"/>
          <w:color w:val="000000"/>
          <w:sz w:val="22"/>
          <w:szCs w:val="22"/>
          <w:lang w:eastAsia="it-IT"/>
        </w:rPr>
        <w:t>le componenti</w:t>
      </w:r>
      <w:r w:rsidR="005D7A2C">
        <w:rPr>
          <w:rFonts w:ascii="Arial" w:eastAsia="Times New Roman" w:hAnsi="Arial" w:cs="Arial"/>
          <w:color w:val="000000"/>
          <w:sz w:val="22"/>
          <w:szCs w:val="22"/>
          <w:lang w:eastAsia="it-IT"/>
        </w:rPr>
        <w:t xml:space="preserve">, dalla bauxite fino al prodotto finito, ed evidenziando </w:t>
      </w:r>
      <w:r w:rsidR="00240B86">
        <w:rPr>
          <w:rFonts w:ascii="Arial" w:eastAsia="Times New Roman" w:hAnsi="Arial" w:cs="Arial"/>
          <w:color w:val="000000"/>
          <w:sz w:val="22"/>
          <w:szCs w:val="22"/>
          <w:lang w:eastAsia="it-IT"/>
        </w:rPr>
        <w:t xml:space="preserve">le proprietà </w:t>
      </w:r>
      <w:r w:rsidR="009A6EE1">
        <w:rPr>
          <w:rFonts w:ascii="Arial" w:eastAsia="Times New Roman" w:hAnsi="Arial" w:cs="Arial"/>
          <w:color w:val="000000"/>
          <w:sz w:val="22"/>
          <w:szCs w:val="22"/>
          <w:lang w:eastAsia="it-IT"/>
        </w:rPr>
        <w:t>di ricicl</w:t>
      </w:r>
      <w:r w:rsidR="00A76DD6">
        <w:rPr>
          <w:rFonts w:ascii="Arial" w:eastAsia="Times New Roman" w:hAnsi="Arial" w:cs="Arial"/>
          <w:color w:val="000000"/>
          <w:sz w:val="22"/>
          <w:szCs w:val="22"/>
          <w:lang w:eastAsia="it-IT"/>
        </w:rPr>
        <w:t>o</w:t>
      </w:r>
      <w:r w:rsidR="009A6EE1">
        <w:rPr>
          <w:rFonts w:ascii="Arial" w:eastAsia="Times New Roman" w:hAnsi="Arial" w:cs="Arial"/>
          <w:color w:val="000000"/>
          <w:sz w:val="22"/>
          <w:szCs w:val="22"/>
          <w:lang w:eastAsia="it-IT"/>
        </w:rPr>
        <w:t xml:space="preserve"> d</w:t>
      </w:r>
      <w:r w:rsidRPr="00056769">
        <w:rPr>
          <w:rFonts w:ascii="Arial" w:eastAsia="Times New Roman" w:hAnsi="Arial" w:cs="Arial"/>
          <w:color w:val="000000"/>
          <w:sz w:val="22"/>
          <w:szCs w:val="22"/>
          <w:lang w:eastAsia="it-IT"/>
        </w:rPr>
        <w:t>i questo materiale</w:t>
      </w:r>
      <w:r w:rsidR="002920A3">
        <w:rPr>
          <w:rFonts w:ascii="Arial" w:eastAsia="Times New Roman" w:hAnsi="Arial" w:cs="Arial"/>
          <w:color w:val="000000"/>
          <w:sz w:val="22"/>
          <w:szCs w:val="22"/>
          <w:lang w:eastAsia="it-IT"/>
        </w:rPr>
        <w:t xml:space="preserve">, ne emerge chiaramente </w:t>
      </w:r>
      <w:r w:rsidR="005E7B8C">
        <w:rPr>
          <w:rFonts w:ascii="Arial" w:eastAsia="Times New Roman" w:hAnsi="Arial" w:cs="Arial"/>
          <w:color w:val="000000"/>
          <w:sz w:val="22"/>
          <w:szCs w:val="22"/>
          <w:lang w:eastAsia="it-IT"/>
        </w:rPr>
        <w:t xml:space="preserve">il valore </w:t>
      </w:r>
      <w:r w:rsidR="00B315C2">
        <w:rPr>
          <w:rFonts w:ascii="Arial" w:eastAsia="Times New Roman" w:hAnsi="Arial" w:cs="Arial"/>
          <w:color w:val="000000"/>
          <w:sz w:val="22"/>
          <w:szCs w:val="22"/>
          <w:lang w:eastAsia="it-IT"/>
        </w:rPr>
        <w:t xml:space="preserve">dell’alluminio </w:t>
      </w:r>
      <w:r w:rsidR="005E7B8C">
        <w:rPr>
          <w:rFonts w:ascii="Arial" w:eastAsia="Times New Roman" w:hAnsi="Arial" w:cs="Arial"/>
          <w:color w:val="000000"/>
          <w:sz w:val="22"/>
          <w:szCs w:val="22"/>
          <w:lang w:eastAsia="it-IT"/>
        </w:rPr>
        <w:t>in ottica di circolarità e sostenibilità.</w:t>
      </w:r>
      <w:r w:rsidRPr="00056769">
        <w:rPr>
          <w:rFonts w:ascii="Arial" w:eastAsia="Times New Roman" w:hAnsi="Arial" w:cs="Arial"/>
          <w:color w:val="000000"/>
          <w:sz w:val="22"/>
          <w:szCs w:val="22"/>
          <w:lang w:eastAsia="it-IT"/>
        </w:rPr>
        <w:t xml:space="preserve"> </w:t>
      </w:r>
    </w:p>
    <w:p w14:paraId="3AEE2F7D" w14:textId="77777777" w:rsidR="00056769" w:rsidRPr="00056769" w:rsidRDefault="00056769" w:rsidP="00056769">
      <w:pPr>
        <w:rPr>
          <w:rFonts w:ascii="Times New Roman" w:eastAsia="Times New Roman" w:hAnsi="Times New Roman" w:cs="Times New Roman"/>
          <w:lang w:eastAsia="it-IT"/>
        </w:rPr>
      </w:pPr>
    </w:p>
    <w:p w14:paraId="5EA0A241" w14:textId="66E9B15A"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Sempre a piano terra è possibile trovare l’area dedicata a </w:t>
      </w:r>
      <w:r w:rsidRPr="00056769">
        <w:rPr>
          <w:rFonts w:ascii="Arial" w:eastAsia="Times New Roman" w:hAnsi="Arial" w:cs="Arial"/>
          <w:b/>
          <w:bCs/>
          <w:color w:val="000000"/>
          <w:sz w:val="22"/>
          <w:szCs w:val="22"/>
          <w:lang w:eastAsia="it-IT"/>
        </w:rPr>
        <w:t>W</w:t>
      </w:r>
      <w:r w:rsidR="00620BE6">
        <w:rPr>
          <w:rFonts w:ascii="Arial" w:eastAsia="Times New Roman" w:hAnsi="Arial" w:cs="Arial"/>
          <w:b/>
          <w:bCs/>
          <w:color w:val="000000"/>
          <w:sz w:val="22"/>
          <w:szCs w:val="22"/>
          <w:lang w:eastAsia="it-IT"/>
        </w:rPr>
        <w:t>ICONA</w:t>
      </w:r>
      <w:r w:rsidRPr="00056769">
        <w:rPr>
          <w:rFonts w:ascii="Arial" w:eastAsia="Times New Roman" w:hAnsi="Arial" w:cs="Arial"/>
          <w:color w:val="000000"/>
          <w:sz w:val="22"/>
          <w:szCs w:val="22"/>
          <w:lang w:eastAsia="it-IT"/>
        </w:rPr>
        <w:t xml:space="preserve">: una porzione di </w:t>
      </w:r>
      <w:r w:rsidRPr="00056769">
        <w:rPr>
          <w:rFonts w:ascii="Arial" w:eastAsia="Times New Roman" w:hAnsi="Arial" w:cs="Arial"/>
          <w:b/>
          <w:bCs/>
          <w:color w:val="000000"/>
          <w:sz w:val="22"/>
          <w:szCs w:val="22"/>
          <w:lang w:eastAsia="it-IT"/>
        </w:rPr>
        <w:t>facciata continua semicircolare</w:t>
      </w:r>
      <w:r w:rsidRPr="00056769">
        <w:rPr>
          <w:rFonts w:ascii="Arial" w:eastAsia="Times New Roman" w:hAnsi="Arial" w:cs="Arial"/>
          <w:color w:val="000000"/>
          <w:sz w:val="22"/>
          <w:szCs w:val="22"/>
          <w:lang w:eastAsia="it-IT"/>
        </w:rPr>
        <w:t xml:space="preserve"> a tutt’altezza, con vetri curvati</w:t>
      </w:r>
      <w:r w:rsidR="009C5E39">
        <w:rPr>
          <w:rFonts w:ascii="Arial" w:eastAsia="Times New Roman" w:hAnsi="Arial" w:cs="Arial"/>
          <w:color w:val="000000"/>
          <w:sz w:val="22"/>
          <w:szCs w:val="22"/>
          <w:lang w:eastAsia="it-IT"/>
        </w:rPr>
        <w:t>, serramento</w:t>
      </w:r>
      <w:r w:rsidRPr="00056769">
        <w:rPr>
          <w:rFonts w:ascii="Arial" w:eastAsia="Times New Roman" w:hAnsi="Arial" w:cs="Arial"/>
          <w:color w:val="000000"/>
          <w:sz w:val="22"/>
          <w:szCs w:val="22"/>
          <w:lang w:eastAsia="it-IT"/>
        </w:rPr>
        <w:t xml:space="preserve"> apribil</w:t>
      </w:r>
      <w:r w:rsidR="009C5E39">
        <w:rPr>
          <w:rFonts w:ascii="Arial" w:eastAsia="Times New Roman" w:hAnsi="Arial" w:cs="Arial"/>
          <w:color w:val="000000"/>
          <w:sz w:val="22"/>
          <w:szCs w:val="22"/>
          <w:lang w:eastAsia="it-IT"/>
        </w:rPr>
        <w:t>e integrato</w:t>
      </w:r>
      <w:r w:rsidRPr="00056769">
        <w:rPr>
          <w:rFonts w:ascii="Arial" w:eastAsia="Times New Roman" w:hAnsi="Arial" w:cs="Arial"/>
          <w:color w:val="000000"/>
          <w:sz w:val="22"/>
          <w:szCs w:val="22"/>
          <w:lang w:eastAsia="it-IT"/>
        </w:rPr>
        <w:t>, concepita come un elemento scultoreo che allo stesso tempo definisce lo spazio creando una piccola zona lounge raccolta dove accomodarsi e, perché no, prendere un caffè. Nascosto all’interno di un’armadiatura su misura continua si trova infatti un angolo caffè attrezzato.</w:t>
      </w:r>
    </w:p>
    <w:p w14:paraId="537D7B44" w14:textId="77777777" w:rsidR="00056769" w:rsidRPr="00056769" w:rsidRDefault="00056769" w:rsidP="00056769">
      <w:pPr>
        <w:rPr>
          <w:rFonts w:ascii="Times New Roman" w:eastAsia="Times New Roman" w:hAnsi="Times New Roman" w:cs="Times New Roman"/>
          <w:lang w:eastAsia="it-IT"/>
        </w:rPr>
      </w:pPr>
    </w:p>
    <w:p w14:paraId="0FEECFE0"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La </w:t>
      </w:r>
      <w:r w:rsidRPr="00056769">
        <w:rPr>
          <w:rFonts w:ascii="Arial" w:eastAsia="Times New Roman" w:hAnsi="Arial" w:cs="Arial"/>
          <w:b/>
          <w:bCs/>
          <w:color w:val="000000"/>
          <w:sz w:val="22"/>
          <w:szCs w:val="22"/>
          <w:lang w:eastAsia="it-IT"/>
        </w:rPr>
        <w:t>zona ufficio</w:t>
      </w:r>
      <w:r w:rsidRPr="00056769">
        <w:rPr>
          <w:rFonts w:ascii="Arial" w:eastAsia="Times New Roman" w:hAnsi="Arial" w:cs="Arial"/>
          <w:color w:val="000000"/>
          <w:sz w:val="22"/>
          <w:szCs w:val="22"/>
          <w:lang w:eastAsia="it-IT"/>
        </w:rPr>
        <w:t xml:space="preserve"> con scrivanie è definita dalla parete vetrata </w:t>
      </w:r>
      <w:r w:rsidRPr="00056769">
        <w:rPr>
          <w:rFonts w:ascii="Arial" w:eastAsia="Times New Roman" w:hAnsi="Arial" w:cs="Arial"/>
          <w:b/>
          <w:bCs/>
          <w:color w:val="000000"/>
          <w:sz w:val="22"/>
          <w:szCs w:val="22"/>
          <w:lang w:eastAsia="it-IT"/>
        </w:rPr>
        <w:t xml:space="preserve">Weese </w:t>
      </w:r>
      <w:r w:rsidRPr="00056769">
        <w:rPr>
          <w:rFonts w:ascii="Arial" w:eastAsia="Times New Roman" w:hAnsi="Arial" w:cs="Arial"/>
          <w:color w:val="000000"/>
          <w:sz w:val="22"/>
          <w:szCs w:val="22"/>
          <w:lang w:eastAsia="it-IT"/>
        </w:rPr>
        <w:t>completamente apribile all’occorrenza, garantendo flessibilità degli spazi e continuità visiva e fisica.</w:t>
      </w:r>
    </w:p>
    <w:p w14:paraId="57A974A1" w14:textId="77777777" w:rsidR="00056769" w:rsidRPr="00056769" w:rsidRDefault="00056769" w:rsidP="00056769">
      <w:pPr>
        <w:rPr>
          <w:rFonts w:ascii="Times New Roman" w:eastAsia="Times New Roman" w:hAnsi="Times New Roman" w:cs="Times New Roman"/>
          <w:lang w:eastAsia="it-IT"/>
        </w:rPr>
      </w:pPr>
    </w:p>
    <w:p w14:paraId="1AEC1D6E"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Al piano interrato, le </w:t>
      </w:r>
      <w:r w:rsidRPr="00056769">
        <w:rPr>
          <w:rFonts w:ascii="Arial" w:eastAsia="Times New Roman" w:hAnsi="Arial" w:cs="Arial"/>
          <w:b/>
          <w:bCs/>
          <w:color w:val="000000"/>
          <w:sz w:val="22"/>
          <w:szCs w:val="22"/>
          <w:lang w:eastAsia="it-IT"/>
        </w:rPr>
        <w:t>sale partner</w:t>
      </w:r>
      <w:r w:rsidRPr="00056769">
        <w:rPr>
          <w:rFonts w:ascii="Arial" w:eastAsia="Times New Roman" w:hAnsi="Arial" w:cs="Arial"/>
          <w:color w:val="000000"/>
          <w:sz w:val="22"/>
          <w:szCs w:val="22"/>
          <w:lang w:eastAsia="it-IT"/>
        </w:rPr>
        <w:t xml:space="preserve"> sono caratterizzate da un arredo e da un’illuminazione semplice, funzionale allo stesso tempo accogliente e contemporanea.</w:t>
      </w:r>
    </w:p>
    <w:p w14:paraId="6F31CFBD" w14:textId="77777777" w:rsidR="00056769" w:rsidRPr="00056769" w:rsidRDefault="00056769" w:rsidP="00056769">
      <w:pPr>
        <w:rPr>
          <w:rFonts w:ascii="Times New Roman" w:eastAsia="Times New Roman" w:hAnsi="Times New Roman" w:cs="Times New Roman"/>
          <w:lang w:eastAsia="it-IT"/>
        </w:rPr>
      </w:pPr>
    </w:p>
    <w:p w14:paraId="64FB6A23"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lastRenderedPageBreak/>
        <w:t>La sala centrale più grande è concepita come sala flessibile, polifunzionale che si presta sia per piccole conferenze o come sala formazione o ancora come ulteriore zona lounge e di riunione in base alle necessità e alla configurazione.</w:t>
      </w:r>
    </w:p>
    <w:p w14:paraId="1C23B0E3" w14:textId="77777777" w:rsidR="00056769" w:rsidRPr="00056769" w:rsidRDefault="00056769" w:rsidP="00056769">
      <w:pPr>
        <w:rPr>
          <w:rFonts w:ascii="Times New Roman" w:eastAsia="Times New Roman" w:hAnsi="Times New Roman" w:cs="Times New Roman"/>
          <w:lang w:eastAsia="it-IT"/>
        </w:rPr>
      </w:pPr>
      <w:r w:rsidRPr="00056769">
        <w:rPr>
          <w:rFonts w:ascii="Arial" w:eastAsia="Times New Roman" w:hAnsi="Arial" w:cs="Arial"/>
          <w:color w:val="000000"/>
          <w:sz w:val="22"/>
          <w:szCs w:val="22"/>
          <w:lang w:eastAsia="it-IT"/>
        </w:rPr>
        <w:t xml:space="preserve">E’ una sala in cui convivono tecnologia, grazie al videowall allestito, ma anche elementi di rimando alla natura come la parete di verde stabilizzato, che insieme ai gradoni di legno dalla forma organica e alla linea luminosa sinusoidale della lampada Zirkol by </w:t>
      </w:r>
      <w:r w:rsidRPr="00056769">
        <w:rPr>
          <w:rFonts w:ascii="Arial" w:eastAsia="Times New Roman" w:hAnsi="Arial" w:cs="Arial"/>
          <w:b/>
          <w:bCs/>
          <w:color w:val="000000"/>
          <w:sz w:val="22"/>
          <w:szCs w:val="22"/>
          <w:lang w:eastAsia="it-IT"/>
        </w:rPr>
        <w:t>Nemo Lighting</w:t>
      </w:r>
      <w:r w:rsidRPr="00056769">
        <w:rPr>
          <w:rFonts w:ascii="Arial" w:eastAsia="Times New Roman" w:hAnsi="Arial" w:cs="Arial"/>
          <w:color w:val="000000"/>
          <w:sz w:val="22"/>
          <w:szCs w:val="22"/>
          <w:lang w:eastAsia="it-IT"/>
        </w:rPr>
        <w:t>, spezzano la geometria rigida della sala e sono l’occasione per dare dinamicità e respiro allo spazio.</w:t>
      </w:r>
    </w:p>
    <w:p w14:paraId="2045A4B9" w14:textId="77777777" w:rsidR="00056769" w:rsidRDefault="00056769" w:rsidP="00056769">
      <w:pPr>
        <w:spacing w:after="240"/>
        <w:rPr>
          <w:rFonts w:ascii="Times New Roman" w:eastAsia="Times New Roman" w:hAnsi="Times New Roman" w:cs="Times New Roman"/>
          <w:lang w:eastAsia="it-IT"/>
        </w:rPr>
      </w:pPr>
    </w:p>
    <w:p w14:paraId="2746CCD6" w14:textId="7BAD265C" w:rsidR="00606A56" w:rsidRPr="002D64A3" w:rsidRDefault="00C92411" w:rsidP="002D64A3">
      <w:pPr>
        <w:rPr>
          <w:rFonts w:ascii="Arial" w:eastAsia="Times New Roman" w:hAnsi="Arial" w:cs="Arial"/>
          <w:b/>
          <w:bCs/>
          <w:color w:val="000000"/>
          <w:sz w:val="22"/>
          <w:szCs w:val="22"/>
          <w:lang w:eastAsia="it-IT"/>
        </w:rPr>
      </w:pPr>
      <w:r w:rsidRPr="002D64A3">
        <w:rPr>
          <w:rFonts w:ascii="Arial" w:eastAsia="Times New Roman" w:hAnsi="Arial" w:cs="Arial"/>
          <w:b/>
          <w:bCs/>
          <w:color w:val="000000"/>
          <w:sz w:val="22"/>
          <w:szCs w:val="22"/>
          <w:lang w:eastAsia="it-IT"/>
        </w:rPr>
        <w:t>Serramenti esposti:</w:t>
      </w:r>
    </w:p>
    <w:p w14:paraId="1005F919" w14:textId="6A6DED1A" w:rsidR="00E53D79" w:rsidRPr="00AE1DC2" w:rsidRDefault="00E53D79" w:rsidP="002D64A3">
      <w:pPr>
        <w:rPr>
          <w:rFonts w:ascii="Arial" w:eastAsia="Times New Roman" w:hAnsi="Arial" w:cs="Arial"/>
          <w:color w:val="000000"/>
          <w:sz w:val="22"/>
          <w:szCs w:val="22"/>
          <w:lang w:eastAsia="it-IT"/>
        </w:rPr>
      </w:pPr>
      <w:r w:rsidRPr="00AE1DC2">
        <w:rPr>
          <w:rFonts w:ascii="Arial" w:eastAsia="Times New Roman" w:hAnsi="Arial" w:cs="Arial"/>
          <w:color w:val="000000"/>
          <w:sz w:val="22"/>
          <w:szCs w:val="22"/>
          <w:lang w:eastAsia="it-IT"/>
        </w:rPr>
        <w:t xml:space="preserve">SOLEAL Next </w:t>
      </w:r>
      <w:r w:rsidR="00AE1DC2" w:rsidRPr="00AE1DC2">
        <w:rPr>
          <w:rFonts w:ascii="Arial" w:eastAsia="Times New Roman" w:hAnsi="Arial" w:cs="Arial"/>
          <w:color w:val="000000"/>
          <w:sz w:val="22"/>
          <w:szCs w:val="22"/>
          <w:lang w:eastAsia="it-IT"/>
        </w:rPr>
        <w:t>75 anta in vista</w:t>
      </w:r>
    </w:p>
    <w:p w14:paraId="07FC0036" w14:textId="04997619" w:rsidR="002D64A3" w:rsidRPr="00AE1DC2" w:rsidRDefault="002D64A3" w:rsidP="002D64A3">
      <w:pPr>
        <w:rPr>
          <w:rFonts w:ascii="Arial" w:eastAsia="Times New Roman" w:hAnsi="Arial" w:cs="Arial"/>
          <w:color w:val="000000"/>
          <w:sz w:val="22"/>
          <w:szCs w:val="22"/>
          <w:lang w:eastAsia="it-IT"/>
        </w:rPr>
      </w:pPr>
      <w:r w:rsidRPr="00AE1DC2">
        <w:rPr>
          <w:rFonts w:ascii="Arial" w:eastAsia="Times New Roman" w:hAnsi="Arial" w:cs="Arial"/>
          <w:color w:val="000000"/>
          <w:sz w:val="22"/>
          <w:szCs w:val="22"/>
          <w:lang w:eastAsia="it-IT"/>
        </w:rPr>
        <w:t>SOLEAL Next 75</w:t>
      </w:r>
      <w:r w:rsidR="00AE1DC2" w:rsidRPr="00AE1DC2">
        <w:rPr>
          <w:rFonts w:ascii="Arial" w:eastAsia="Times New Roman" w:hAnsi="Arial" w:cs="Arial"/>
          <w:color w:val="000000"/>
          <w:sz w:val="22"/>
          <w:szCs w:val="22"/>
          <w:lang w:eastAsia="it-IT"/>
        </w:rPr>
        <w:t xml:space="preserve"> anta a scomparsa</w:t>
      </w:r>
    </w:p>
    <w:p w14:paraId="66AAF3FF" w14:textId="697E0288" w:rsidR="002B3E7D" w:rsidRPr="00607760" w:rsidRDefault="00350061" w:rsidP="002D64A3">
      <w:pPr>
        <w:rPr>
          <w:rFonts w:ascii="Arial" w:eastAsia="Times New Roman" w:hAnsi="Arial" w:cs="Arial"/>
          <w:color w:val="000000"/>
          <w:sz w:val="22"/>
          <w:szCs w:val="22"/>
          <w:lang w:eastAsia="it-IT"/>
        </w:rPr>
      </w:pPr>
      <w:r w:rsidRPr="00607760">
        <w:rPr>
          <w:rFonts w:ascii="Arial" w:eastAsia="Times New Roman" w:hAnsi="Arial" w:cs="Arial"/>
          <w:color w:val="000000"/>
          <w:sz w:val="22"/>
          <w:szCs w:val="22"/>
          <w:lang w:eastAsia="it-IT"/>
        </w:rPr>
        <w:t>C1</w:t>
      </w:r>
      <w:r w:rsidR="00676310" w:rsidRPr="00607760">
        <w:rPr>
          <w:rFonts w:ascii="Arial" w:eastAsia="Times New Roman" w:hAnsi="Arial" w:cs="Arial"/>
          <w:color w:val="000000"/>
          <w:sz w:val="22"/>
          <w:szCs w:val="22"/>
          <w:lang w:eastAsia="it-IT"/>
        </w:rPr>
        <w:t xml:space="preserve">60 </w:t>
      </w:r>
      <w:r w:rsidR="002B3E7D" w:rsidRPr="00607760">
        <w:rPr>
          <w:rFonts w:ascii="Arial" w:eastAsia="Times New Roman" w:hAnsi="Arial" w:cs="Arial"/>
          <w:color w:val="000000"/>
          <w:sz w:val="22"/>
          <w:szCs w:val="22"/>
          <w:lang w:eastAsia="it-IT"/>
        </w:rPr>
        <w:t>Smartline XS</w:t>
      </w:r>
    </w:p>
    <w:p w14:paraId="292B315C" w14:textId="723B69AB" w:rsidR="002B3E7D" w:rsidRDefault="002B3E7D" w:rsidP="002D64A3">
      <w:pPr>
        <w:rPr>
          <w:rFonts w:ascii="Arial" w:eastAsia="Times New Roman" w:hAnsi="Arial" w:cs="Arial"/>
          <w:color w:val="000000"/>
          <w:sz w:val="22"/>
          <w:szCs w:val="22"/>
          <w:lang w:eastAsia="it-IT"/>
        </w:rPr>
      </w:pPr>
      <w:r>
        <w:rPr>
          <w:rFonts w:ascii="Arial" w:eastAsia="Times New Roman" w:hAnsi="Arial" w:cs="Arial"/>
          <w:color w:val="000000"/>
          <w:sz w:val="22"/>
          <w:szCs w:val="22"/>
          <w:lang w:eastAsia="it-IT"/>
        </w:rPr>
        <w:t>Scorrevole minimale</w:t>
      </w:r>
    </w:p>
    <w:p w14:paraId="19BBA63E" w14:textId="5C7AC22D" w:rsidR="002D64A3" w:rsidRPr="00607760" w:rsidRDefault="00310068"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Artline</w:t>
      </w:r>
    </w:p>
    <w:p w14:paraId="58A5E758" w14:textId="548FAFA4" w:rsidR="00310068" w:rsidRPr="00607760" w:rsidRDefault="00AE1DC2"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WICSLIDE 150 PS</w:t>
      </w:r>
    </w:p>
    <w:p w14:paraId="55DF55E2" w14:textId="215CCE0A" w:rsidR="00AE1DC2" w:rsidRPr="00607760" w:rsidRDefault="00FA6445"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Porta SOLEAL Next 75</w:t>
      </w:r>
    </w:p>
    <w:p w14:paraId="7756F3F2" w14:textId="65180296" w:rsidR="00FA6445" w:rsidRPr="00607760" w:rsidRDefault="00FA6445"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Facciata WICONA</w:t>
      </w:r>
    </w:p>
    <w:p w14:paraId="50697A22" w14:textId="47BA882A" w:rsidR="00FA6445" w:rsidRPr="00607760" w:rsidRDefault="00FF03C3"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WICLINE 75 Max</w:t>
      </w:r>
    </w:p>
    <w:p w14:paraId="47AAB1E7" w14:textId="27433FD9" w:rsidR="00FF03C3" w:rsidRPr="00607760" w:rsidRDefault="00FF03C3"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Weese</w:t>
      </w:r>
    </w:p>
    <w:p w14:paraId="2FAEC320" w14:textId="2BF55FF5" w:rsidR="00FF03C3" w:rsidRPr="00607760" w:rsidRDefault="00FF03C3" w:rsidP="002D64A3">
      <w:pPr>
        <w:rPr>
          <w:rFonts w:ascii="Arial" w:eastAsia="Times New Roman" w:hAnsi="Arial" w:cs="Arial"/>
          <w:color w:val="000000"/>
          <w:sz w:val="22"/>
          <w:szCs w:val="22"/>
          <w:lang w:val="en-US" w:eastAsia="it-IT"/>
        </w:rPr>
      </w:pPr>
      <w:r w:rsidRPr="00607760">
        <w:rPr>
          <w:rFonts w:ascii="Arial" w:eastAsia="Times New Roman" w:hAnsi="Arial" w:cs="Arial"/>
          <w:color w:val="000000"/>
          <w:sz w:val="22"/>
          <w:szCs w:val="22"/>
          <w:lang w:val="en-US" w:eastAsia="it-IT"/>
        </w:rPr>
        <w:t>Weese Light</w:t>
      </w:r>
    </w:p>
    <w:p w14:paraId="38FB782F" w14:textId="77777777" w:rsidR="00C92411" w:rsidRPr="00607760" w:rsidRDefault="00C92411" w:rsidP="00056769">
      <w:pPr>
        <w:spacing w:after="240"/>
        <w:rPr>
          <w:rFonts w:ascii="Times New Roman" w:eastAsia="Times New Roman" w:hAnsi="Times New Roman" w:cs="Times New Roman"/>
          <w:lang w:val="en-US" w:eastAsia="it-IT"/>
        </w:rPr>
      </w:pPr>
    </w:p>
    <w:p w14:paraId="157D8CCD" w14:textId="77777777" w:rsidR="00056769" w:rsidRPr="00607760" w:rsidRDefault="00056769" w:rsidP="00056769">
      <w:pPr>
        <w:rPr>
          <w:rFonts w:ascii="Times New Roman" w:eastAsia="Times New Roman" w:hAnsi="Times New Roman" w:cs="Times New Roman"/>
          <w:lang w:val="en-US" w:eastAsia="it-IT"/>
        </w:rPr>
      </w:pPr>
      <w:r w:rsidRPr="00607760">
        <w:rPr>
          <w:rFonts w:ascii="Arial" w:eastAsia="Times New Roman" w:hAnsi="Arial" w:cs="Arial"/>
          <w:b/>
          <w:bCs/>
          <w:color w:val="000000"/>
          <w:sz w:val="22"/>
          <w:szCs w:val="22"/>
          <w:lang w:val="en-US" w:eastAsia="it-IT"/>
        </w:rPr>
        <w:t>Client</w:t>
      </w:r>
    </w:p>
    <w:p w14:paraId="0C8F5297" w14:textId="77777777" w:rsidR="00056769" w:rsidRPr="00056769" w:rsidRDefault="00056769" w:rsidP="00056769">
      <w:pPr>
        <w:shd w:val="clear" w:color="auto" w:fill="FFFFFF"/>
        <w:ind w:right="600"/>
        <w:outlineLvl w:val="1"/>
        <w:rPr>
          <w:rFonts w:ascii="Times New Roman" w:eastAsia="Times New Roman" w:hAnsi="Times New Roman" w:cs="Times New Roman"/>
          <w:b/>
          <w:bCs/>
          <w:sz w:val="36"/>
          <w:szCs w:val="36"/>
          <w:lang w:val="en-US" w:eastAsia="it-IT"/>
        </w:rPr>
      </w:pPr>
      <w:r w:rsidRPr="00056769">
        <w:rPr>
          <w:rFonts w:ascii="Calibri" w:eastAsia="Times New Roman" w:hAnsi="Calibri" w:cs="Calibri"/>
          <w:i/>
          <w:iCs/>
          <w:color w:val="222222"/>
          <w:lang w:val="en-US" w:eastAsia="it-IT"/>
        </w:rPr>
        <w:t>Hydro Building Systems Italy Spa</w:t>
      </w:r>
    </w:p>
    <w:p w14:paraId="71603495" w14:textId="77777777" w:rsidR="00056769" w:rsidRPr="00056769" w:rsidRDefault="00056769" w:rsidP="00056769">
      <w:pPr>
        <w:rPr>
          <w:rFonts w:ascii="Times New Roman" w:eastAsia="Times New Roman" w:hAnsi="Times New Roman" w:cs="Times New Roman"/>
          <w:lang w:val="en-US" w:eastAsia="it-IT"/>
        </w:rPr>
      </w:pPr>
      <w:r w:rsidRPr="00056769">
        <w:rPr>
          <w:rFonts w:ascii="Arial" w:eastAsia="Times New Roman" w:hAnsi="Arial" w:cs="Arial"/>
          <w:b/>
          <w:bCs/>
          <w:color w:val="000000"/>
          <w:sz w:val="22"/>
          <w:szCs w:val="22"/>
          <w:lang w:val="en-US" w:eastAsia="it-IT"/>
        </w:rPr>
        <w:t> </w:t>
      </w:r>
    </w:p>
    <w:p w14:paraId="12CE2E25"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Progetto e direzione creativa</w:t>
      </w:r>
    </w:p>
    <w:p w14:paraId="0ACCF838"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i/>
          <w:iCs/>
          <w:color w:val="222222"/>
          <w:lang w:eastAsia="it-IT"/>
        </w:rPr>
        <w:t>Lascia la Scia s.n.c.</w:t>
      </w:r>
    </w:p>
    <w:p w14:paraId="745B275A"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i/>
          <w:iCs/>
          <w:color w:val="222222"/>
          <w:lang w:eastAsia="it-IT"/>
        </w:rPr>
        <w:t> </w:t>
      </w:r>
    </w:p>
    <w:p w14:paraId="68018B93"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Direzione opere</w:t>
      </w:r>
    </w:p>
    <w:p w14:paraId="1E546530"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i/>
          <w:iCs/>
          <w:color w:val="222222"/>
          <w:lang w:eastAsia="it-IT"/>
        </w:rPr>
        <w:t>Federica Allevi</w:t>
      </w:r>
    </w:p>
    <w:p w14:paraId="022759AC" w14:textId="08DD344A"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i/>
          <w:iCs/>
          <w:color w:val="222222"/>
          <w:lang w:eastAsia="it-IT"/>
        </w:rPr>
        <w:t> </w:t>
      </w:r>
    </w:p>
    <w:p w14:paraId="3AA7D64E"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Opere edili e impianti</w:t>
      </w:r>
    </w:p>
    <w:p w14:paraId="53D5385E" w14:textId="3B544DDA"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i/>
          <w:iCs/>
          <w:color w:val="222222"/>
          <w:lang w:eastAsia="it-IT"/>
        </w:rPr>
        <w:t>Impresa Oll</w:t>
      </w:r>
      <w:r w:rsidR="0083207A">
        <w:rPr>
          <w:rFonts w:ascii="Calibri" w:eastAsia="Times New Roman" w:hAnsi="Calibri" w:cs="Calibri"/>
          <w:i/>
          <w:iCs/>
          <w:color w:val="222222"/>
          <w:lang w:eastAsia="it-IT"/>
        </w:rPr>
        <w:t>a</w:t>
      </w:r>
    </w:p>
    <w:p w14:paraId="788FA292" w14:textId="6792051C" w:rsid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i/>
          <w:iCs/>
          <w:color w:val="222222"/>
          <w:lang w:eastAsia="it-IT"/>
        </w:rPr>
        <w:t>Martesana impianti</w:t>
      </w:r>
    </w:p>
    <w:p w14:paraId="5409DA7E" w14:textId="18BA6801" w:rsidR="0083207A" w:rsidRPr="0083207A" w:rsidRDefault="0083207A" w:rsidP="00056769">
      <w:pPr>
        <w:shd w:val="clear" w:color="auto" w:fill="FFFFFF"/>
        <w:rPr>
          <w:rFonts w:ascii="Calibri" w:eastAsia="Times New Roman" w:hAnsi="Calibri" w:cs="Calibri"/>
          <w:i/>
          <w:iCs/>
          <w:color w:val="222222"/>
          <w:lang w:eastAsia="it-IT"/>
        </w:rPr>
      </w:pPr>
      <w:r w:rsidRPr="0083207A">
        <w:rPr>
          <w:rFonts w:ascii="Calibri" w:eastAsia="Times New Roman" w:hAnsi="Calibri" w:cs="Calibri"/>
          <w:i/>
          <w:iCs/>
          <w:color w:val="222222"/>
          <w:lang w:eastAsia="it-IT"/>
        </w:rPr>
        <w:t>Valsecchi impianti</w:t>
      </w:r>
    </w:p>
    <w:p w14:paraId="395CAE21" w14:textId="77777777" w:rsidR="00056769" w:rsidRPr="00056769" w:rsidRDefault="00056769" w:rsidP="00056769">
      <w:pPr>
        <w:shd w:val="clear" w:color="auto" w:fill="FFFFFF"/>
        <w:rPr>
          <w:rFonts w:ascii="Times New Roman" w:eastAsia="Times New Roman" w:hAnsi="Times New Roman" w:cs="Times New Roman"/>
          <w:lang w:eastAsia="it-IT"/>
        </w:rPr>
      </w:pPr>
    </w:p>
    <w:p w14:paraId="339101D4"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Resina </w:t>
      </w:r>
    </w:p>
    <w:p w14:paraId="5CFFF3B0" w14:textId="7BA1D453" w:rsidR="00056769" w:rsidRPr="007729B8" w:rsidRDefault="007729B8" w:rsidP="00056769">
      <w:pPr>
        <w:shd w:val="clear" w:color="auto" w:fill="FFFFFF"/>
        <w:rPr>
          <w:rFonts w:ascii="Times New Roman" w:eastAsia="Times New Roman" w:hAnsi="Times New Roman" w:cs="Times New Roman"/>
          <w:i/>
          <w:iCs/>
          <w:lang w:eastAsia="it-IT"/>
        </w:rPr>
      </w:pPr>
      <w:r w:rsidRPr="007729B8">
        <w:rPr>
          <w:rFonts w:ascii="Calibri" w:eastAsia="Times New Roman" w:hAnsi="Calibri" w:cs="Calibri"/>
          <w:i/>
          <w:iCs/>
          <w:color w:val="222222"/>
          <w:lang w:eastAsia="it-IT"/>
        </w:rPr>
        <w:t>Sika Resine</w:t>
      </w:r>
    </w:p>
    <w:p w14:paraId="62348053" w14:textId="77777777" w:rsidR="00056769" w:rsidRPr="00056769" w:rsidRDefault="00056769" w:rsidP="00056769">
      <w:pPr>
        <w:shd w:val="clear" w:color="auto" w:fill="FFFFFF"/>
        <w:rPr>
          <w:rFonts w:ascii="Times New Roman" w:eastAsia="Times New Roman" w:hAnsi="Times New Roman" w:cs="Times New Roman"/>
          <w:lang w:eastAsia="it-IT"/>
        </w:rPr>
      </w:pPr>
    </w:p>
    <w:p w14:paraId="132BE4BE"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Opere di falegnameria e carpenteria</w:t>
      </w:r>
    </w:p>
    <w:p w14:paraId="15F318C7" w14:textId="77777777" w:rsidR="00056769" w:rsidRPr="00607760" w:rsidRDefault="00056769" w:rsidP="00056769">
      <w:pPr>
        <w:shd w:val="clear" w:color="auto" w:fill="FFFFFF"/>
        <w:rPr>
          <w:rFonts w:ascii="Times New Roman" w:eastAsia="Times New Roman" w:hAnsi="Times New Roman" w:cs="Times New Roman"/>
          <w:lang w:val="en-US" w:eastAsia="it-IT"/>
        </w:rPr>
      </w:pPr>
      <w:r w:rsidRPr="00607760">
        <w:rPr>
          <w:rFonts w:ascii="Calibri" w:eastAsia="Times New Roman" w:hAnsi="Calibri" w:cs="Calibri"/>
          <w:i/>
          <w:iCs/>
          <w:color w:val="222222"/>
          <w:lang w:val="en-US" w:eastAsia="it-IT"/>
        </w:rPr>
        <w:t>Extravega Architectural Fabrications Benefit Corporation</w:t>
      </w:r>
    </w:p>
    <w:p w14:paraId="2A0A5646" w14:textId="77777777" w:rsidR="00056769" w:rsidRPr="00607760" w:rsidRDefault="00056769" w:rsidP="00056769">
      <w:pPr>
        <w:shd w:val="clear" w:color="auto" w:fill="FFFFFF"/>
        <w:rPr>
          <w:rFonts w:ascii="Times New Roman" w:eastAsia="Times New Roman" w:hAnsi="Times New Roman" w:cs="Times New Roman"/>
          <w:lang w:val="en-US" w:eastAsia="it-IT"/>
        </w:rPr>
      </w:pPr>
      <w:r w:rsidRPr="00607760">
        <w:rPr>
          <w:rFonts w:ascii="Calibri" w:eastAsia="Times New Roman" w:hAnsi="Calibri" w:cs="Calibri"/>
          <w:color w:val="222222"/>
          <w:lang w:val="en-US" w:eastAsia="it-IT"/>
        </w:rPr>
        <w:t> </w:t>
      </w:r>
    </w:p>
    <w:p w14:paraId="699C75F2" w14:textId="77777777" w:rsidR="00056769" w:rsidRPr="00607760" w:rsidRDefault="00056769" w:rsidP="00056769">
      <w:pPr>
        <w:shd w:val="clear" w:color="auto" w:fill="FFFFFF"/>
        <w:rPr>
          <w:rFonts w:ascii="Times New Roman" w:eastAsia="Times New Roman" w:hAnsi="Times New Roman" w:cs="Times New Roman"/>
          <w:lang w:val="en-US" w:eastAsia="it-IT"/>
        </w:rPr>
      </w:pPr>
      <w:r w:rsidRPr="00607760">
        <w:rPr>
          <w:rFonts w:ascii="Calibri" w:eastAsia="Times New Roman" w:hAnsi="Calibri" w:cs="Calibri"/>
          <w:b/>
          <w:bCs/>
          <w:color w:val="222222"/>
          <w:lang w:val="en-US" w:eastAsia="it-IT"/>
        </w:rPr>
        <w:t>Arredi</w:t>
      </w:r>
    </w:p>
    <w:p w14:paraId="3265BFCC" w14:textId="77777777" w:rsidR="00056769" w:rsidRPr="000E051F" w:rsidRDefault="00056769" w:rsidP="00056769">
      <w:pPr>
        <w:shd w:val="clear" w:color="auto" w:fill="FFFFFF"/>
        <w:rPr>
          <w:rFonts w:ascii="Times New Roman" w:eastAsia="Times New Roman" w:hAnsi="Times New Roman" w:cs="Times New Roman"/>
          <w:i/>
          <w:iCs/>
          <w:lang w:eastAsia="it-IT"/>
        </w:rPr>
      </w:pPr>
      <w:r w:rsidRPr="000E051F">
        <w:rPr>
          <w:rFonts w:ascii="Calibri" w:eastAsia="Times New Roman" w:hAnsi="Calibri" w:cs="Calibri"/>
          <w:i/>
          <w:iCs/>
          <w:color w:val="222222"/>
          <w:lang w:eastAsia="it-IT"/>
        </w:rPr>
        <w:t>Pedrali s.p.a</w:t>
      </w:r>
    </w:p>
    <w:p w14:paraId="047BCAC2" w14:textId="77777777" w:rsidR="00056769" w:rsidRPr="00056769" w:rsidRDefault="00056769" w:rsidP="00056769">
      <w:pPr>
        <w:shd w:val="clear" w:color="auto" w:fill="FFFFFF"/>
        <w:rPr>
          <w:rFonts w:ascii="Times New Roman" w:eastAsia="Times New Roman" w:hAnsi="Times New Roman" w:cs="Times New Roman"/>
          <w:lang w:eastAsia="it-IT"/>
        </w:rPr>
      </w:pPr>
    </w:p>
    <w:p w14:paraId="1C1E1932"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Illuminazione</w:t>
      </w:r>
    </w:p>
    <w:p w14:paraId="49B946CA" w14:textId="77777777" w:rsidR="00056769" w:rsidRPr="000E051F" w:rsidRDefault="00056769" w:rsidP="00056769">
      <w:pPr>
        <w:shd w:val="clear" w:color="auto" w:fill="FFFFFF"/>
        <w:rPr>
          <w:rFonts w:ascii="Calibri" w:eastAsia="Times New Roman" w:hAnsi="Calibri" w:cs="Calibri"/>
          <w:i/>
          <w:iCs/>
          <w:color w:val="222222"/>
          <w:lang w:eastAsia="it-IT"/>
        </w:rPr>
      </w:pPr>
      <w:r w:rsidRPr="000E051F">
        <w:rPr>
          <w:rFonts w:ascii="Calibri" w:eastAsia="Times New Roman" w:hAnsi="Calibri" w:cs="Calibri"/>
          <w:i/>
          <w:iCs/>
          <w:color w:val="222222"/>
          <w:lang w:eastAsia="it-IT"/>
        </w:rPr>
        <w:t>Nemolighting</w:t>
      </w:r>
    </w:p>
    <w:p w14:paraId="00D269EA" w14:textId="77777777" w:rsidR="00FA56C7" w:rsidRDefault="00FA56C7" w:rsidP="00056769">
      <w:pPr>
        <w:shd w:val="clear" w:color="auto" w:fill="FFFFFF"/>
        <w:rPr>
          <w:rFonts w:ascii="Calibri" w:eastAsia="Times New Roman" w:hAnsi="Calibri" w:cs="Calibri"/>
          <w:color w:val="222222"/>
          <w:lang w:eastAsia="it-IT"/>
        </w:rPr>
      </w:pPr>
    </w:p>
    <w:p w14:paraId="6306915A" w14:textId="24E86898" w:rsidR="00FA56C7" w:rsidRPr="000E051F" w:rsidRDefault="00FA56C7" w:rsidP="00056769">
      <w:pPr>
        <w:shd w:val="clear" w:color="auto" w:fill="FFFFFF"/>
        <w:rPr>
          <w:rFonts w:ascii="Calibri" w:eastAsia="Times New Roman" w:hAnsi="Calibri" w:cs="Calibri"/>
          <w:b/>
          <w:bCs/>
          <w:color w:val="222222"/>
          <w:lang w:eastAsia="it-IT"/>
        </w:rPr>
      </w:pPr>
      <w:r w:rsidRPr="000E051F">
        <w:rPr>
          <w:rFonts w:ascii="Calibri" w:eastAsia="Times New Roman" w:hAnsi="Calibri" w:cs="Calibri"/>
          <w:b/>
          <w:bCs/>
          <w:color w:val="222222"/>
          <w:lang w:eastAsia="it-IT"/>
        </w:rPr>
        <w:t>Impianto audio</w:t>
      </w:r>
    </w:p>
    <w:p w14:paraId="628DD6A7" w14:textId="05CA2B1D" w:rsidR="00FA56C7" w:rsidRPr="000E051F" w:rsidRDefault="000E051F" w:rsidP="00056769">
      <w:pPr>
        <w:shd w:val="clear" w:color="auto" w:fill="FFFFFF"/>
        <w:rPr>
          <w:rFonts w:ascii="Calibri" w:eastAsia="Times New Roman" w:hAnsi="Calibri" w:cs="Calibri"/>
          <w:i/>
          <w:iCs/>
          <w:color w:val="222222"/>
          <w:lang w:eastAsia="it-IT"/>
        </w:rPr>
      </w:pPr>
      <w:r w:rsidRPr="000E051F">
        <w:rPr>
          <w:rFonts w:ascii="Calibri" w:eastAsia="Times New Roman" w:hAnsi="Calibri" w:cs="Calibri"/>
          <w:i/>
          <w:iCs/>
          <w:color w:val="222222"/>
          <w:lang w:eastAsia="it-IT"/>
        </w:rPr>
        <w:t>Hi Lite</w:t>
      </w:r>
    </w:p>
    <w:p w14:paraId="5895D9E0" w14:textId="77777777" w:rsidR="000E051F" w:rsidRDefault="000E051F" w:rsidP="00056769">
      <w:pPr>
        <w:shd w:val="clear" w:color="auto" w:fill="FFFFFF"/>
        <w:rPr>
          <w:rFonts w:ascii="Calibri" w:eastAsia="Times New Roman" w:hAnsi="Calibri" w:cs="Calibri"/>
          <w:color w:val="222222"/>
          <w:lang w:eastAsia="it-IT"/>
        </w:rPr>
      </w:pPr>
    </w:p>
    <w:p w14:paraId="76BE57FC" w14:textId="7C16EF1E" w:rsidR="000E051F" w:rsidRPr="000E051F" w:rsidRDefault="000E051F" w:rsidP="00056769">
      <w:pPr>
        <w:shd w:val="clear" w:color="auto" w:fill="FFFFFF"/>
        <w:rPr>
          <w:rFonts w:ascii="Calibri" w:eastAsia="Times New Roman" w:hAnsi="Calibri" w:cs="Calibri"/>
          <w:b/>
          <w:bCs/>
          <w:color w:val="222222"/>
          <w:lang w:eastAsia="it-IT"/>
        </w:rPr>
      </w:pPr>
      <w:r w:rsidRPr="000E051F">
        <w:rPr>
          <w:rFonts w:ascii="Calibri" w:eastAsia="Times New Roman" w:hAnsi="Calibri" w:cs="Calibri"/>
          <w:b/>
          <w:bCs/>
          <w:color w:val="222222"/>
          <w:lang w:eastAsia="it-IT"/>
        </w:rPr>
        <w:lastRenderedPageBreak/>
        <w:t xml:space="preserve">Impianto video </w:t>
      </w:r>
    </w:p>
    <w:p w14:paraId="37F992EA" w14:textId="624BC648" w:rsidR="000E051F" w:rsidRPr="000E051F" w:rsidRDefault="000E051F" w:rsidP="00056769">
      <w:pPr>
        <w:shd w:val="clear" w:color="auto" w:fill="FFFFFF"/>
        <w:rPr>
          <w:rFonts w:ascii="Times New Roman" w:eastAsia="Times New Roman" w:hAnsi="Times New Roman" w:cs="Times New Roman"/>
          <w:i/>
          <w:iCs/>
          <w:lang w:eastAsia="it-IT"/>
        </w:rPr>
      </w:pPr>
      <w:r w:rsidRPr="000E051F">
        <w:rPr>
          <w:rFonts w:ascii="Calibri" w:eastAsia="Times New Roman" w:hAnsi="Calibri" w:cs="Calibri"/>
          <w:i/>
          <w:iCs/>
          <w:color w:val="222222"/>
          <w:lang w:eastAsia="it-IT"/>
        </w:rPr>
        <w:t>TecnoVision</w:t>
      </w:r>
    </w:p>
    <w:p w14:paraId="63DD92FD"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color w:val="222222"/>
          <w:lang w:eastAsia="it-IT"/>
        </w:rPr>
        <w:t> </w:t>
      </w:r>
    </w:p>
    <w:p w14:paraId="465CEB6C"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b/>
          <w:bCs/>
          <w:color w:val="222222"/>
          <w:lang w:eastAsia="it-IT"/>
        </w:rPr>
        <w:t>Verde e verde stabilizzato</w:t>
      </w:r>
    </w:p>
    <w:p w14:paraId="75C05D35" w14:textId="77777777" w:rsidR="00056769" w:rsidRPr="000E051F" w:rsidRDefault="00056769" w:rsidP="00056769">
      <w:pPr>
        <w:shd w:val="clear" w:color="auto" w:fill="FFFFFF"/>
        <w:rPr>
          <w:rFonts w:ascii="Times New Roman" w:eastAsia="Times New Roman" w:hAnsi="Times New Roman" w:cs="Times New Roman"/>
          <w:i/>
          <w:iCs/>
          <w:lang w:eastAsia="it-IT"/>
        </w:rPr>
      </w:pPr>
      <w:r w:rsidRPr="000E051F">
        <w:rPr>
          <w:rFonts w:ascii="Calibri" w:eastAsia="Times New Roman" w:hAnsi="Calibri" w:cs="Calibri"/>
          <w:i/>
          <w:iCs/>
          <w:color w:val="222222"/>
          <w:lang w:eastAsia="it-IT"/>
        </w:rPr>
        <w:t>CherryBlossom</w:t>
      </w:r>
    </w:p>
    <w:p w14:paraId="6FC4A553" w14:textId="77777777" w:rsidR="00056769" w:rsidRPr="00056769" w:rsidRDefault="00056769" w:rsidP="00056769">
      <w:pPr>
        <w:shd w:val="clear" w:color="auto" w:fill="FFFFFF"/>
        <w:rPr>
          <w:rFonts w:ascii="Times New Roman" w:eastAsia="Times New Roman" w:hAnsi="Times New Roman" w:cs="Times New Roman"/>
          <w:lang w:eastAsia="it-IT"/>
        </w:rPr>
      </w:pPr>
      <w:r w:rsidRPr="00056769">
        <w:rPr>
          <w:rFonts w:ascii="Calibri" w:eastAsia="Times New Roman" w:hAnsi="Calibri" w:cs="Calibri"/>
          <w:color w:val="222222"/>
          <w:lang w:eastAsia="it-IT"/>
        </w:rPr>
        <w:t> </w:t>
      </w:r>
    </w:p>
    <w:p w14:paraId="660750B8" w14:textId="77777777" w:rsidR="00056769" w:rsidRPr="00056769" w:rsidRDefault="00056769" w:rsidP="00056769">
      <w:pPr>
        <w:rPr>
          <w:rFonts w:ascii="Times New Roman" w:eastAsia="Times New Roman" w:hAnsi="Times New Roman" w:cs="Times New Roman"/>
          <w:lang w:eastAsia="it-IT"/>
        </w:rPr>
      </w:pPr>
    </w:p>
    <w:p w14:paraId="7CBD6194" w14:textId="77777777" w:rsidR="00F81A9F" w:rsidRDefault="00F81A9F"/>
    <w:sectPr w:rsidR="00F81A9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769"/>
    <w:rsid w:val="000056DF"/>
    <w:rsid w:val="00016C9E"/>
    <w:rsid w:val="00036E23"/>
    <w:rsid w:val="00056769"/>
    <w:rsid w:val="000A10FD"/>
    <w:rsid w:val="000E051F"/>
    <w:rsid w:val="000F5D26"/>
    <w:rsid w:val="00104AE3"/>
    <w:rsid w:val="00174B45"/>
    <w:rsid w:val="00211A41"/>
    <w:rsid w:val="00240B86"/>
    <w:rsid w:val="002920A3"/>
    <w:rsid w:val="002B3E7D"/>
    <w:rsid w:val="002D64A3"/>
    <w:rsid w:val="002E6D77"/>
    <w:rsid w:val="00304396"/>
    <w:rsid w:val="00310068"/>
    <w:rsid w:val="00340311"/>
    <w:rsid w:val="00350061"/>
    <w:rsid w:val="00466952"/>
    <w:rsid w:val="00557592"/>
    <w:rsid w:val="005D7A2C"/>
    <w:rsid w:val="005E7B8C"/>
    <w:rsid w:val="00606A56"/>
    <w:rsid w:val="00607760"/>
    <w:rsid w:val="00620BE6"/>
    <w:rsid w:val="00676310"/>
    <w:rsid w:val="00684F55"/>
    <w:rsid w:val="006E17F4"/>
    <w:rsid w:val="006F4893"/>
    <w:rsid w:val="007729B8"/>
    <w:rsid w:val="007D5FF4"/>
    <w:rsid w:val="0083207A"/>
    <w:rsid w:val="00885AAB"/>
    <w:rsid w:val="009A6EE1"/>
    <w:rsid w:val="009C5E39"/>
    <w:rsid w:val="00A76DD6"/>
    <w:rsid w:val="00AE1DC2"/>
    <w:rsid w:val="00B10D6A"/>
    <w:rsid w:val="00B315C2"/>
    <w:rsid w:val="00B56681"/>
    <w:rsid w:val="00BD523A"/>
    <w:rsid w:val="00BF0180"/>
    <w:rsid w:val="00C92411"/>
    <w:rsid w:val="00D308C7"/>
    <w:rsid w:val="00DF350A"/>
    <w:rsid w:val="00E53D79"/>
    <w:rsid w:val="00F5093E"/>
    <w:rsid w:val="00F81A9F"/>
    <w:rsid w:val="00F913D7"/>
    <w:rsid w:val="00FA56C7"/>
    <w:rsid w:val="00FA6445"/>
    <w:rsid w:val="00FF03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A104"/>
  <w15:chartTrackingRefBased/>
  <w15:docId w15:val="{47487938-BA45-CB42-90E5-CF09620E9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056769"/>
    <w:pPr>
      <w:spacing w:before="100" w:beforeAutospacing="1" w:after="100" w:afterAutospacing="1"/>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056769"/>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056769"/>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29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777</Words>
  <Characters>4431</Characters>
  <Application>Microsoft Office Word</Application>
  <DocSecurity>0</DocSecurity>
  <Lines>36</Lines>
  <Paragraphs>10</Paragraphs>
  <ScaleCrop>false</ScaleCrop>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Sanfratello</cp:lastModifiedBy>
  <cp:revision>55</cp:revision>
  <dcterms:created xsi:type="dcterms:W3CDTF">2023-03-20T18:07:00Z</dcterms:created>
  <dcterms:modified xsi:type="dcterms:W3CDTF">2023-03-27T09:32:00Z</dcterms:modified>
</cp:coreProperties>
</file>